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F909CF">
        <w:rPr>
          <w:sz w:val="32"/>
          <w:lang w:val="ru-RU"/>
        </w:rPr>
        <w:t>ноябрь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570" w:rsidRPr="00DC63AE" w:rsidTr="004F5932">
        <w:trPr>
          <w:trHeight w:val="322"/>
        </w:trPr>
        <w:tc>
          <w:tcPr>
            <w:tcW w:w="568" w:type="dxa"/>
          </w:tcPr>
          <w:p w:rsidR="001B6570" w:rsidRPr="00535F31" w:rsidRDefault="001B6570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1B6570" w:rsidRPr="00535F31" w:rsidRDefault="003720A3" w:rsidP="00F909CF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909CF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1B6570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</w:tcPr>
          <w:p w:rsidR="001B6570" w:rsidRPr="005B65E5" w:rsidRDefault="00483AF1" w:rsidP="00F716B8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1B657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1B6570"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1B6570" w:rsidRPr="005B65E5" w:rsidRDefault="001B6570" w:rsidP="00F909CF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3720A3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3720A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909CF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="00F909CF" w:rsidRPr="00F909CF">
              <w:rPr>
                <w:lang w:val="ru-RU"/>
              </w:rPr>
              <w:t xml:space="preserve"> </w:t>
            </w:r>
            <w:r w:rsidR="00F909CF" w:rsidRPr="00F909CF">
              <w:rPr>
                <w:color w:val="000000" w:themeColor="text1"/>
                <w:sz w:val="24"/>
                <w:szCs w:val="24"/>
                <w:lang w:val="ru-RU"/>
              </w:rPr>
              <w:t>МАМЕДОВА УЛДУЗ АЛИ КЫЗЫ</w:t>
            </w:r>
          </w:p>
        </w:tc>
      </w:tr>
      <w:tr w:rsidR="00DC63AE" w:rsidRPr="00DC63AE" w:rsidTr="004F5932">
        <w:trPr>
          <w:trHeight w:val="322"/>
        </w:trPr>
        <w:tc>
          <w:tcPr>
            <w:tcW w:w="568" w:type="dxa"/>
          </w:tcPr>
          <w:p w:rsidR="00DC63AE" w:rsidRPr="004F5932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02.11.2023</w:t>
            </w:r>
          </w:p>
        </w:tc>
        <w:tc>
          <w:tcPr>
            <w:tcW w:w="1505" w:type="dxa"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DC63AE" w:rsidRPr="008F50E7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>Благотворительное пожертвование на уставную деятельность. НДС не облагается</w:t>
            </w:r>
            <w:r>
              <w:rPr>
                <w:lang w:val="ru-RU"/>
              </w:rPr>
              <w:t xml:space="preserve"> от 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Майоров</w:t>
            </w:r>
            <w:r>
              <w:rPr>
                <w:lang w:val="ru-RU"/>
              </w:rPr>
              <w:t>ой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Анастасии</w:t>
            </w:r>
            <w:r w:rsidRPr="00F10CB7">
              <w:rPr>
                <w:lang w:val="ru-RU"/>
              </w:rPr>
              <w:t xml:space="preserve"> Алексеевич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>.</w:t>
            </w:r>
          </w:p>
        </w:tc>
      </w:tr>
      <w:tr w:rsidR="00DC63AE" w:rsidRPr="00DC63AE" w:rsidTr="004F5932">
        <w:trPr>
          <w:trHeight w:val="322"/>
        </w:trPr>
        <w:tc>
          <w:tcPr>
            <w:tcW w:w="568" w:type="dxa"/>
          </w:tcPr>
          <w:p w:rsidR="00DC63AE" w:rsidRPr="00D508B1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1505" w:type="dxa"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   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СУЛЕЙМАНОВ АМЕТ МАМУТОВИЧ</w:t>
            </w:r>
          </w:p>
        </w:tc>
      </w:tr>
      <w:tr w:rsidR="00DC63AE" w:rsidRPr="00DC63AE" w:rsidTr="004F5932">
        <w:trPr>
          <w:trHeight w:val="322"/>
        </w:trPr>
        <w:tc>
          <w:tcPr>
            <w:tcW w:w="568" w:type="dxa"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1505" w:type="dxa"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07.11.2023 </w:t>
            </w:r>
            <w:proofErr w:type="spell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24B66">
              <w:rPr>
                <w:lang w:val="ru-RU"/>
              </w:rPr>
              <w:t xml:space="preserve">    </w:t>
            </w:r>
            <w:r w:rsidRPr="00F909CF">
              <w:rPr>
                <w:color w:val="000000" w:themeColor="text1"/>
                <w:sz w:val="24"/>
                <w:szCs w:val="24"/>
                <w:lang w:val="ru-RU"/>
              </w:rPr>
              <w:t>СЕФЕРОВА ЗАРЕМА ДИЛЯВЕРОВНА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D508B1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909CF">
              <w:rPr>
                <w:color w:val="000000" w:themeColor="text1"/>
                <w:sz w:val="24"/>
                <w:szCs w:val="24"/>
                <w:lang w:val="ru-RU"/>
              </w:rPr>
              <w:t>183,68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07.11.2023 </w:t>
            </w:r>
            <w:proofErr w:type="spell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909CF">
              <w:rPr>
                <w:lang w:val="ru-RU"/>
              </w:rPr>
              <w:t>АДЖИЕВ РУСТЕМ ЭДЕМОВИЧ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07.11.2023 </w:t>
            </w:r>
            <w:proofErr w:type="spell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909CF">
              <w:rPr>
                <w:lang w:val="ru-RU"/>
              </w:rPr>
              <w:t xml:space="preserve">ТАБЫЛДЫ УУЛУ </w:t>
            </w:r>
            <w:proofErr w:type="spellStart"/>
            <w:r w:rsidRPr="00F909CF">
              <w:rPr>
                <w:lang w:val="ru-RU"/>
              </w:rPr>
              <w:t>Мухамед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D508B1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07.11.2023 </w:t>
            </w:r>
            <w:proofErr w:type="spell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24B6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909CF">
              <w:rPr>
                <w:lang w:val="ru-RU"/>
              </w:rPr>
              <w:t>АДЖИМУРАТОВА ВЕТАНЬЕ АХТЕМОВНА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D508B1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5385C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15385C">
              <w:rPr>
                <w:color w:val="000000" w:themeColor="text1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  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Абибуллаев</w:t>
            </w:r>
            <w:proofErr w:type="spellEnd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 xml:space="preserve"> Сулейман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Ремзиевич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B950E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 xml:space="preserve">МЕЩЕРЯКОВ ВИТАЛИЙ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ВИТАЛЬЕВИЧ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ИБАДЛАЕВ ТАИР ЭДЕМОВИЧ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11.11.2023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КАЙБУЛАЕВ ДАМИР АЛИ ОГЛЫ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11.11.2023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ФАХРИЕВ РАСИМ ИЛИМДАРОВИЧ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12.11.2023</w:t>
            </w:r>
          </w:p>
        </w:tc>
        <w:tc>
          <w:tcPr>
            <w:tcW w:w="1505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21000,00</w:t>
            </w:r>
          </w:p>
        </w:tc>
        <w:tc>
          <w:tcPr>
            <w:tcW w:w="6344" w:type="dxa"/>
            <w:noWrap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БУЛАТОВ ЭЛЬДАР КИРСЕИТОВИЧ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1B6570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12.11.2023</w:t>
            </w:r>
          </w:p>
        </w:tc>
        <w:tc>
          <w:tcPr>
            <w:tcW w:w="1505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13.11.2023 </w:t>
            </w:r>
            <w:proofErr w:type="spell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EB5E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B5EB3">
              <w:rPr>
                <w:lang w:val="ru-RU"/>
              </w:rPr>
              <w:t xml:space="preserve">    </w:t>
            </w:r>
            <w:r w:rsidRPr="00CF19C6">
              <w:rPr>
                <w:lang w:val="ru-RU"/>
              </w:rPr>
              <w:t xml:space="preserve">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Pr="0015385C">
              <w:rPr>
                <w:color w:val="000000" w:themeColor="text1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   </w:t>
            </w:r>
            <w:r w:rsidRPr="00CF19C6">
              <w:rPr>
                <w:lang w:val="ru-RU"/>
              </w:rPr>
              <w:t xml:space="preserve">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   </w:t>
            </w:r>
            <w:r w:rsidRPr="00CF19C6">
              <w:rPr>
                <w:lang w:val="ru-RU"/>
              </w:rPr>
              <w:t xml:space="preserve">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D2071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16.11.2023 </w:t>
            </w:r>
            <w:proofErr w:type="spellStart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2071B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D2071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16.11.2023 </w:t>
            </w:r>
            <w:proofErr w:type="spellStart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2071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2071B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МАЙОРОВА АНАСТАСИЯ АЛЕКСЕЕВНА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F716B8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20.11.2023 </w:t>
            </w:r>
            <w:proofErr w:type="spell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77DFA">
              <w:rPr>
                <w:lang w:val="ru-RU"/>
              </w:rPr>
              <w:t xml:space="preserve">   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E25013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20.11.2023 </w:t>
            </w:r>
            <w:proofErr w:type="spell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77DFA">
              <w:rPr>
                <w:lang w:val="ru-RU"/>
              </w:rPr>
              <w:t xml:space="preserve">  </w:t>
            </w:r>
            <w:r w:rsidRPr="00CF19C6">
              <w:rPr>
                <w:lang w:val="ru-RU"/>
              </w:rPr>
              <w:t>ТАТАЛИ ЭЛЬМИРА МУХСИНОВНА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294D14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C63AE" w:rsidRPr="00CF19C6" w:rsidRDefault="00DC63AE" w:rsidP="00DC63AE">
            <w:pPr>
              <w:rPr>
                <w:lang w:val="ru-RU"/>
              </w:rPr>
            </w:pPr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20.11.2023 </w:t>
            </w:r>
            <w:proofErr w:type="spell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77D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77DFA">
              <w:rPr>
                <w:lang w:val="ru-RU"/>
              </w:rPr>
              <w:t xml:space="preserve">   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   </w:t>
            </w:r>
            <w:r w:rsidRPr="00CF19C6">
              <w:rPr>
                <w:lang w:val="ru-RU"/>
              </w:rPr>
              <w:t xml:space="preserve"> </w:t>
            </w:r>
            <w:r w:rsidRPr="00CF19C6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15385C">
              <w:rPr>
                <w:color w:val="000000" w:themeColor="text1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1505" w:type="dxa"/>
            <w:noWrap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408FA">
              <w:rPr>
                <w:lang w:val="ru-RU"/>
              </w:rPr>
              <w:t xml:space="preserve"> </w:t>
            </w:r>
            <w:r w:rsidRPr="00063FCA">
              <w:rPr>
                <w:sz w:val="18"/>
                <w:szCs w:val="18"/>
                <w:lang w:val="x-none"/>
              </w:rPr>
              <w:t xml:space="preserve"> ФАХРИЕВ РАСИМ ИЛИМДАРОВИЧ</w:t>
            </w:r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Pr="00294D14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</w:tcPr>
          <w:p w:rsidR="00DC63AE" w:rsidRPr="009408FA" w:rsidRDefault="00DC63AE" w:rsidP="00DC63A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C63AE">
              <w:rPr>
                <w:color w:val="000000" w:themeColor="text1"/>
                <w:sz w:val="24"/>
                <w:szCs w:val="24"/>
                <w:lang w:val="ru-RU"/>
              </w:rPr>
              <w:t>Добровольное благотворительное пожертвование для покупки инвалидной коляски Фазылову Мустафе. Без НДС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от Индивидуального предпринимателя Назарова Артура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Фидаиловича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296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</w:tcPr>
          <w:p w:rsidR="00DC63AE" w:rsidRPr="009408FA" w:rsidRDefault="00DC63AE" w:rsidP="00DC63A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C63AE">
              <w:rPr>
                <w:color w:val="000000" w:themeColor="text1"/>
                <w:sz w:val="24"/>
                <w:szCs w:val="24"/>
                <w:lang w:val="ru-RU"/>
              </w:rPr>
              <w:t xml:space="preserve">Добровольное благотворительное пожертвование для Прохождения курса реабилитации </w:t>
            </w:r>
            <w:proofErr w:type="spellStart"/>
            <w:r w:rsidRPr="00DC63AE">
              <w:rPr>
                <w:color w:val="000000" w:themeColor="text1"/>
                <w:sz w:val="24"/>
                <w:szCs w:val="24"/>
                <w:lang w:val="ru-RU"/>
              </w:rPr>
              <w:t>Мамутову</w:t>
            </w:r>
            <w:proofErr w:type="spellEnd"/>
            <w:r w:rsidRPr="00DC63AE">
              <w:rPr>
                <w:color w:val="000000" w:themeColor="text1"/>
                <w:sz w:val="24"/>
                <w:szCs w:val="24"/>
                <w:lang w:val="ru-RU"/>
              </w:rPr>
              <w:t xml:space="preserve"> Гирею. Без НДС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Индивидуального предпринимателя Назарова Артура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Фидаиловича</w:t>
            </w:r>
            <w:proofErr w:type="spellEnd"/>
          </w:p>
        </w:tc>
      </w:tr>
      <w:tr w:rsidR="00DC63AE" w:rsidRPr="00DC63AE" w:rsidTr="004F5932">
        <w:trPr>
          <w:trHeight w:val="315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</w:tcPr>
          <w:p w:rsidR="00DC63AE" w:rsidRPr="00DC63AE" w:rsidRDefault="00DC63AE" w:rsidP="00DC63A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C63AE">
              <w:rPr>
                <w:color w:val="000000" w:themeColor="text1"/>
                <w:sz w:val="24"/>
                <w:szCs w:val="24"/>
                <w:lang w:val="ru-RU"/>
              </w:rPr>
              <w:t xml:space="preserve">Добровольное благотворительное пожертвование на строительство мечети с. Воробьево, </w:t>
            </w:r>
            <w:proofErr w:type="spellStart"/>
            <w:r w:rsidRPr="00DC63AE">
              <w:rPr>
                <w:color w:val="000000" w:themeColor="text1"/>
                <w:sz w:val="24"/>
                <w:szCs w:val="24"/>
                <w:lang w:val="ru-RU"/>
              </w:rPr>
              <w:t>Сакского</w:t>
            </w:r>
            <w:proofErr w:type="spellEnd"/>
            <w:r w:rsidRPr="00DC63AE">
              <w:rPr>
                <w:color w:val="000000" w:themeColor="text1"/>
                <w:sz w:val="24"/>
                <w:szCs w:val="24"/>
                <w:lang w:val="ru-RU"/>
              </w:rPr>
              <w:t xml:space="preserve"> р-на. Без НДС</w:t>
            </w:r>
            <w:r w:rsidRPr="00DC63A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Индивидуального предпринимателя Назарова Артура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Фидаиловича</w:t>
            </w:r>
            <w:proofErr w:type="spellEnd"/>
          </w:p>
        </w:tc>
      </w:tr>
      <w:tr w:rsidR="00DC63AE" w:rsidRPr="00DC63AE" w:rsidTr="004F5932">
        <w:trPr>
          <w:trHeight w:val="300"/>
        </w:trPr>
        <w:tc>
          <w:tcPr>
            <w:tcW w:w="568" w:type="dxa"/>
            <w:noWrap/>
          </w:tcPr>
          <w:p w:rsidR="00DC63AE" w:rsidRPr="00294D14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723422">
              <w:rPr>
                <w:lang w:val="ru-RU"/>
              </w:rPr>
              <w:t xml:space="preserve"> КУРТУСМАНОВ ЭБУЛЬСУВТ МЕМЕТОВИЧ</w:t>
            </w:r>
          </w:p>
        </w:tc>
      </w:tr>
      <w:tr w:rsidR="00DC63AE" w:rsidRPr="00DC63AE" w:rsidTr="004F5932">
        <w:trPr>
          <w:trHeight w:val="300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  <w:hideMark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505" w:type="dxa"/>
            <w:noWrap/>
            <w:hideMark/>
          </w:tcPr>
          <w:p w:rsidR="00DC63AE" w:rsidRPr="005B65E5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C63AE" w:rsidRPr="00F909CF" w:rsidRDefault="00DC63AE" w:rsidP="00DC63AE">
            <w:pPr>
              <w:rPr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</w:t>
            </w:r>
            <w:r w:rsidRPr="00723422">
              <w:rPr>
                <w:lang w:val="ru-RU"/>
              </w:rPr>
              <w:t xml:space="preserve"> МЕЩЕРЯКОВ ВИТАЛИЙ ВИТАЛЬЕВИЧ</w:t>
            </w:r>
          </w:p>
        </w:tc>
      </w:tr>
      <w:tr w:rsidR="00DC63AE" w:rsidRPr="00DC63AE" w:rsidTr="004F5932">
        <w:trPr>
          <w:trHeight w:val="300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6344" w:type="dxa"/>
            <w:noWrap/>
          </w:tcPr>
          <w:p w:rsidR="00DC63AE" w:rsidRPr="009408FA" w:rsidRDefault="00DC63AE" w:rsidP="00DC63A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408FA">
              <w:rPr>
                <w:lang w:val="ru-RU"/>
              </w:rPr>
              <w:t xml:space="preserve"> </w:t>
            </w:r>
            <w:r w:rsidRPr="00723422">
              <w:rPr>
                <w:lang w:val="ru-RU"/>
              </w:rPr>
              <w:t xml:space="preserve"> 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C63AE" w:rsidRPr="00DC63AE" w:rsidTr="004F5932">
        <w:trPr>
          <w:trHeight w:val="300"/>
        </w:trPr>
        <w:tc>
          <w:tcPr>
            <w:tcW w:w="568" w:type="dxa"/>
            <w:noWrap/>
          </w:tcPr>
          <w:p w:rsidR="00DC63AE" w:rsidRDefault="00DC63AE" w:rsidP="00DC63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96" w:type="dxa"/>
            <w:noWrap/>
          </w:tcPr>
          <w:p w:rsidR="00DC63AE" w:rsidRPr="00723422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505" w:type="dxa"/>
            <w:noWrap/>
          </w:tcPr>
          <w:p w:rsidR="00DC63AE" w:rsidRDefault="00DC63AE" w:rsidP="00DC63A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C63AE" w:rsidRPr="009408FA" w:rsidRDefault="00DC63AE" w:rsidP="00DC63A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.11.2023 </w:t>
            </w:r>
            <w:proofErr w:type="spell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08F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723422">
              <w:rPr>
                <w:lang w:val="ru-RU"/>
              </w:rPr>
              <w:t xml:space="preserve"> ГЕРАСИМОВА ЭЛИНА ЮРЬЕВНА</w:t>
            </w:r>
          </w:p>
        </w:tc>
      </w:tr>
      <w:tr w:rsidR="00DC63AE" w:rsidRPr="00F716B8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DC63AE" w:rsidRPr="008F50E7" w:rsidRDefault="00DC63AE" w:rsidP="00DC63AE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DC63AE" w:rsidRPr="008F50E7" w:rsidRDefault="00DC63AE" w:rsidP="00DC63AE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bookmarkStart w:id="0" w:name="_GoBack"/>
            <w:bookmarkEnd w:id="0"/>
            <w:r w:rsidRPr="00723422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723422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123,68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04E99" w:rsidRPr="00D70F8C" w:rsidRDefault="006C1E06" w:rsidP="00723422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723422">
        <w:rPr>
          <w:color w:val="000000" w:themeColor="text1"/>
          <w:sz w:val="28"/>
          <w:szCs w:val="24"/>
          <w:lang w:val="ru-RU"/>
        </w:rPr>
        <w:t xml:space="preserve">Мамедова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Улдуз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Кызы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 xml:space="preserve">Сулейманов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Амет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Мамутович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Сеферова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Зарема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Диляверовна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723422">
        <w:rPr>
          <w:color w:val="000000" w:themeColor="text1"/>
          <w:sz w:val="28"/>
          <w:szCs w:val="24"/>
          <w:lang w:val="ru-RU"/>
        </w:rPr>
        <w:t>Аджиев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Рустем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Эдемович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723422">
        <w:rPr>
          <w:color w:val="000000" w:themeColor="text1"/>
          <w:sz w:val="28"/>
          <w:szCs w:val="24"/>
          <w:lang w:val="ru-RU"/>
        </w:rPr>
        <w:t>Аджимуратова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Ветанье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Ахтемовна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Абибуллаев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Сулейман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Ремзиевич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>Мещеряков Виталий Витальевич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Уулу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Мухамед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Ибадлаев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Таир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Эдемович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Кайбулаев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Дамир Али</w:t>
      </w:r>
      <w:proofErr w:type="gramStart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О</w:t>
      </w:r>
      <w:proofErr w:type="gramEnd"/>
      <w:r w:rsidRPr="00723422">
        <w:rPr>
          <w:color w:val="000000" w:themeColor="text1"/>
          <w:sz w:val="28"/>
          <w:szCs w:val="24"/>
          <w:lang w:val="ru-RU"/>
        </w:rPr>
        <w:t>глы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Фахриев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Расим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Илимдарович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 xml:space="preserve">Булатов Эльдар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Кирсеитович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Абдурашитов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Эмираметович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 xml:space="preserve">. </w:t>
      </w:r>
      <w:r w:rsidRPr="00723422">
        <w:rPr>
          <w:color w:val="000000" w:themeColor="text1"/>
          <w:sz w:val="28"/>
          <w:szCs w:val="24"/>
          <w:lang w:val="ru-RU"/>
        </w:rPr>
        <w:t>Майорова Анастасия Алексеевна</w:t>
      </w:r>
      <w:r>
        <w:rPr>
          <w:color w:val="000000" w:themeColor="text1"/>
          <w:sz w:val="28"/>
          <w:szCs w:val="24"/>
          <w:lang w:val="ru-RU"/>
        </w:rPr>
        <w:t xml:space="preserve">.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Татали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Эльмира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Мухсиновна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Аджиосманова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Ролановна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Фахриев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Расим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Илимдарович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72342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723422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>Мещеряков Виталий Витальевич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>Алиев Тимур Акимович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723422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>,</w:t>
      </w:r>
      <w:r w:rsidR="00DC63AE" w:rsidRPr="00DC63AE">
        <w:rPr>
          <w:lang w:val="ru-RU"/>
        </w:rPr>
        <w:t xml:space="preserve"> </w:t>
      </w:r>
      <w:r w:rsidR="00DC63AE">
        <w:rPr>
          <w:lang w:val="ru-RU"/>
        </w:rPr>
        <w:t xml:space="preserve"> </w:t>
      </w:r>
      <w:r w:rsidR="00DC63AE" w:rsidRPr="00DC63AE">
        <w:rPr>
          <w:color w:val="000000" w:themeColor="text1"/>
          <w:sz w:val="28"/>
          <w:szCs w:val="24"/>
          <w:lang w:val="ru-RU"/>
        </w:rPr>
        <w:t>Индивидуальн</w:t>
      </w:r>
      <w:r w:rsidR="00DC63AE">
        <w:rPr>
          <w:color w:val="000000" w:themeColor="text1"/>
          <w:sz w:val="28"/>
          <w:szCs w:val="24"/>
          <w:lang w:val="ru-RU"/>
        </w:rPr>
        <w:t>ому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предпринимател</w:t>
      </w:r>
      <w:r w:rsidR="00DC63AE">
        <w:rPr>
          <w:color w:val="000000" w:themeColor="text1"/>
          <w:sz w:val="28"/>
          <w:szCs w:val="24"/>
          <w:lang w:val="ru-RU"/>
        </w:rPr>
        <w:t>ю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Назаров</w:t>
      </w:r>
      <w:r w:rsidR="00DC63AE">
        <w:rPr>
          <w:color w:val="000000" w:themeColor="text1"/>
          <w:sz w:val="28"/>
          <w:szCs w:val="24"/>
          <w:lang w:val="ru-RU"/>
        </w:rPr>
        <w:t>у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Артур</w:t>
      </w:r>
      <w:r w:rsidR="00DC63AE">
        <w:rPr>
          <w:color w:val="000000" w:themeColor="text1"/>
          <w:sz w:val="28"/>
          <w:szCs w:val="24"/>
          <w:lang w:val="ru-RU"/>
        </w:rPr>
        <w:t>у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DC63AE" w:rsidRPr="00DC63AE">
        <w:rPr>
          <w:color w:val="000000" w:themeColor="text1"/>
          <w:sz w:val="28"/>
          <w:szCs w:val="24"/>
          <w:lang w:val="ru-RU"/>
        </w:rPr>
        <w:t>Фидаилович</w:t>
      </w:r>
      <w:r w:rsidR="00DC63AE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DC63AE">
        <w:rPr>
          <w:color w:val="000000" w:themeColor="text1"/>
          <w:sz w:val="28"/>
          <w:szCs w:val="24"/>
          <w:lang w:val="ru-RU"/>
        </w:rPr>
        <w:t xml:space="preserve">, </w:t>
      </w:r>
      <w:r w:rsidR="00DC63AE" w:rsidRPr="00DC63AE">
        <w:rPr>
          <w:color w:val="000000" w:themeColor="text1"/>
          <w:sz w:val="28"/>
          <w:szCs w:val="24"/>
          <w:lang w:val="ru-RU"/>
        </w:rPr>
        <w:t>Индивидуальн</w:t>
      </w:r>
      <w:r w:rsidR="00DC63AE">
        <w:rPr>
          <w:color w:val="000000" w:themeColor="text1"/>
          <w:sz w:val="28"/>
          <w:szCs w:val="24"/>
          <w:lang w:val="ru-RU"/>
        </w:rPr>
        <w:t>ому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предпринимател</w:t>
      </w:r>
      <w:r w:rsidR="00DC63AE">
        <w:rPr>
          <w:color w:val="000000" w:themeColor="text1"/>
          <w:sz w:val="28"/>
          <w:szCs w:val="24"/>
          <w:lang w:val="ru-RU"/>
        </w:rPr>
        <w:t>ю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</w:t>
      </w:r>
      <w:r w:rsidR="00DC63AE">
        <w:rPr>
          <w:color w:val="000000" w:themeColor="text1"/>
          <w:sz w:val="28"/>
          <w:szCs w:val="24"/>
          <w:lang w:val="ru-RU"/>
        </w:rPr>
        <w:t>Майоровой</w:t>
      </w:r>
      <w:r w:rsidR="00DC63AE" w:rsidRPr="00DC63AE">
        <w:rPr>
          <w:color w:val="000000" w:themeColor="text1"/>
          <w:sz w:val="28"/>
          <w:szCs w:val="24"/>
          <w:lang w:val="ru-RU"/>
        </w:rPr>
        <w:t xml:space="preserve"> Анастасии Алексеевича</w:t>
      </w:r>
      <w:r w:rsidR="00DC63AE"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1B6570"/>
    <w:rsid w:val="00220B7B"/>
    <w:rsid w:val="0023313B"/>
    <w:rsid w:val="00294D14"/>
    <w:rsid w:val="002A4F00"/>
    <w:rsid w:val="00350085"/>
    <w:rsid w:val="00354D9B"/>
    <w:rsid w:val="00355C55"/>
    <w:rsid w:val="003720A3"/>
    <w:rsid w:val="00373425"/>
    <w:rsid w:val="003D4849"/>
    <w:rsid w:val="004561BB"/>
    <w:rsid w:val="00482D3A"/>
    <w:rsid w:val="00483AF1"/>
    <w:rsid w:val="004B081F"/>
    <w:rsid w:val="004F5932"/>
    <w:rsid w:val="005038F5"/>
    <w:rsid w:val="00534D3A"/>
    <w:rsid w:val="00535F31"/>
    <w:rsid w:val="00583B6E"/>
    <w:rsid w:val="00594243"/>
    <w:rsid w:val="005B65E5"/>
    <w:rsid w:val="00634A0D"/>
    <w:rsid w:val="00660695"/>
    <w:rsid w:val="006C1E06"/>
    <w:rsid w:val="006C7CC4"/>
    <w:rsid w:val="00723422"/>
    <w:rsid w:val="0078041E"/>
    <w:rsid w:val="007D224E"/>
    <w:rsid w:val="0080310E"/>
    <w:rsid w:val="00804E99"/>
    <w:rsid w:val="008A47DD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43CA7"/>
    <w:rsid w:val="00B644D9"/>
    <w:rsid w:val="00B71BE8"/>
    <w:rsid w:val="00B950EE"/>
    <w:rsid w:val="00BD6DA6"/>
    <w:rsid w:val="00BE2B7C"/>
    <w:rsid w:val="00BF4371"/>
    <w:rsid w:val="00C731D5"/>
    <w:rsid w:val="00CF19C6"/>
    <w:rsid w:val="00D508B1"/>
    <w:rsid w:val="00D6734D"/>
    <w:rsid w:val="00D70F8C"/>
    <w:rsid w:val="00DC63AE"/>
    <w:rsid w:val="00DF577E"/>
    <w:rsid w:val="00E25013"/>
    <w:rsid w:val="00EC7822"/>
    <w:rsid w:val="00ED7CF1"/>
    <w:rsid w:val="00F03676"/>
    <w:rsid w:val="00F06DCC"/>
    <w:rsid w:val="00F10B94"/>
    <w:rsid w:val="00F35A59"/>
    <w:rsid w:val="00F610C1"/>
    <w:rsid w:val="00F716B8"/>
    <w:rsid w:val="00F723E4"/>
    <w:rsid w:val="00F909CF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1092-9D2D-4A74-84B0-9365E66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2024-02-19T13:53:00Z</dcterms:created>
  <dcterms:modified xsi:type="dcterms:W3CDTF">2024-02-20T13:45:00Z</dcterms:modified>
</cp:coreProperties>
</file>